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52" w:rsidRDefault="00EC6952" w:rsidP="00A8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Господдержка работодателей в 2021 году</w:t>
      </w:r>
    </w:p>
    <w:p w:rsidR="00CA3C50" w:rsidRDefault="00CA3C50" w:rsidP="00A84B0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169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соответствии с </w:t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Постановлением Правительства Российской Федерации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br/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от 13 марта 2021 года № 362 «О государственной поддержке в 2021 году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t>ю</w:t>
      </w:r>
      <w:r w:rsidRPr="00A169C0">
        <w:rPr>
          <w:rFonts w:ascii="Times New Roman" w:hAnsi="Times New Roman" w:cs="Times New Roman"/>
          <w:b/>
          <w:sz w:val="26"/>
          <w:szCs w:val="26"/>
        </w:rPr>
        <w:t xml:space="preserve">ридических лиц и индивидуальных предпринимателей </w:t>
      </w:r>
      <w:r w:rsidR="00D36E1D" w:rsidRPr="00A169C0">
        <w:rPr>
          <w:rFonts w:ascii="Times New Roman" w:hAnsi="Times New Roman" w:cs="Times New Roman"/>
          <w:b/>
          <w:sz w:val="26"/>
          <w:szCs w:val="26"/>
        </w:rPr>
        <w:br/>
      </w:r>
      <w:r w:rsidRPr="00A169C0">
        <w:rPr>
          <w:rFonts w:ascii="Times New Roman" w:hAnsi="Times New Roman" w:cs="Times New Roman"/>
          <w:b/>
          <w:sz w:val="26"/>
          <w:szCs w:val="26"/>
        </w:rPr>
        <w:t>при трудоустройстве безработных граждан»</w:t>
      </w:r>
    </w:p>
    <w:p w:rsidR="00A84B0F" w:rsidRPr="00A169C0" w:rsidRDefault="00A84B0F" w:rsidP="00A8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C6952" w:rsidRPr="00A169C0" w:rsidRDefault="00EC6952" w:rsidP="00A84B0F">
      <w:pPr>
        <w:pStyle w:val="3"/>
        <w:spacing w:before="0" w:line="240" w:lineRule="auto"/>
        <w:ind w:left="-142"/>
        <w:rPr>
          <w:color w:val="auto"/>
          <w:sz w:val="32"/>
          <w:szCs w:val="32"/>
          <w:u w:val="single"/>
        </w:rPr>
      </w:pPr>
      <w:r w:rsidRPr="00A169C0">
        <w:rPr>
          <w:color w:val="auto"/>
          <w:sz w:val="32"/>
          <w:szCs w:val="32"/>
          <w:u w:val="single"/>
        </w:rPr>
        <w:t>Как принять участие в программе</w:t>
      </w:r>
      <w:r w:rsidR="00CA3C50" w:rsidRPr="00A169C0">
        <w:rPr>
          <w:color w:val="auto"/>
          <w:sz w:val="32"/>
          <w:szCs w:val="32"/>
          <w:u w:val="single"/>
        </w:rPr>
        <w:t>?</w:t>
      </w:r>
    </w:p>
    <w:p w:rsidR="00D36E1D" w:rsidRPr="00D36E1D" w:rsidRDefault="00D36E1D" w:rsidP="00D36E1D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8" name="Рисунок 1" descr="https://trudvsem.ru/information/resources/upload/info-pages/support-program/ste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rudvsem.ru/information/resources/upload/info-pages/support-program/ste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Pr="00A169C0" w:rsidRDefault="00074D9A" w:rsidP="00A169C0">
            <w:pPr>
              <w:pStyle w:val="contentparagraph"/>
            </w:pPr>
            <w:r w:rsidRPr="00A169C0">
              <w:t xml:space="preserve">Шаг 1. Ознакомьтесь </w:t>
            </w:r>
            <w:r w:rsidR="00C358F9">
              <w:t xml:space="preserve">с </w:t>
            </w:r>
            <w:hyperlink r:id="rId7" w:history="1">
              <w:r w:rsidR="00CA3C50" w:rsidRPr="00A169C0">
                <w:rPr>
                  <w:rStyle w:val="a4"/>
                  <w:color w:val="0D0D0D" w:themeColor="text1" w:themeTint="F2"/>
                  <w:u w:val="none"/>
                </w:rPr>
                <w:t>Правилами возмещения затрат</w:t>
              </w:r>
            </w:hyperlink>
            <w:r w:rsidR="00CA3C50" w:rsidRPr="00A169C0">
              <w:rPr>
                <w:color w:val="0D0D0D" w:themeColor="text1" w:themeTint="F2"/>
              </w:rPr>
              <w:t xml:space="preserve"> </w:t>
            </w:r>
            <w:r w:rsidR="00CA3C50" w:rsidRPr="00A169C0">
              <w:t>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</w:t>
            </w:r>
            <w:r w:rsidRPr="00A169C0">
              <w:t xml:space="preserve"> </w:t>
            </w:r>
            <w:r w:rsidR="00A169C0">
              <w:t>(</w:t>
            </w:r>
            <w:r w:rsidR="00A169C0" w:rsidRPr="00A169C0">
              <w:t xml:space="preserve">размещены на портале «Работа в России» </w:t>
            </w:r>
            <w:r w:rsidRPr="00A169C0">
              <w:t xml:space="preserve">по ссылке </w:t>
            </w:r>
            <w:r w:rsidRPr="00A169C0">
              <w:rPr>
                <w:u w:val="single"/>
              </w:rPr>
              <w:t>https://trudvsem.ru/information/resources/upload/info-pages/support-program/PP_362.pdf</w:t>
            </w:r>
            <w:r w:rsidR="00A169C0" w:rsidRPr="00A169C0">
              <w:rPr>
                <w:u w:val="single"/>
              </w:rPr>
              <w:t>)</w:t>
            </w:r>
            <w:r w:rsidRPr="00A169C0">
              <w:t>.</w:t>
            </w:r>
          </w:p>
        </w:tc>
      </w:tr>
    </w:tbl>
    <w:p w:rsidR="00EC6952" w:rsidRDefault="00EC6952" w:rsidP="00D36E1D">
      <w:pPr>
        <w:spacing w:after="120" w:line="240" w:lineRule="auto"/>
      </w:pPr>
    </w:p>
    <w:tbl>
      <w:tblPr>
        <w:tblStyle w:val="a7"/>
        <w:tblW w:w="9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8018"/>
      </w:tblGrid>
      <w:tr w:rsidR="00CA3C50" w:rsidTr="00A169C0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9" name="Рисунок 2" descr="https://trudvsem.ru/information/resources/upload/info-pages/support-program/step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rudvsem.ru/information/resources/upload/info-pages/support-program/step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8" w:type="dxa"/>
          </w:tcPr>
          <w:p w:rsidR="00CA3C50" w:rsidRPr="00A169C0" w:rsidRDefault="00CA3C50" w:rsidP="00A169C0">
            <w:pPr>
              <w:pStyle w:val="contentparagraph"/>
            </w:pPr>
            <w:r w:rsidRPr="00A169C0">
              <w:t xml:space="preserve">Шаг 2. </w:t>
            </w:r>
            <w:r w:rsidR="00A169C0" w:rsidRPr="00A169C0">
              <w:t xml:space="preserve">На Портале «Работа в России </w:t>
            </w:r>
            <w:hyperlink r:id="rId9" w:tgtFrame="_blank" w:history="1">
              <w:r w:rsidR="00A169C0" w:rsidRPr="00A169C0">
                <w:rPr>
                  <w:rStyle w:val="a4"/>
                  <w:color w:val="auto"/>
                  <w:u w:val="none"/>
                </w:rPr>
                <w:t>п</w:t>
              </w:r>
              <w:r w:rsidRPr="00A169C0">
                <w:rPr>
                  <w:rStyle w:val="a4"/>
                  <w:color w:val="auto"/>
                  <w:u w:val="none"/>
                </w:rPr>
                <w:t>одайте заявление</w:t>
              </w:r>
            </w:hyperlink>
            <w:r w:rsidRPr="00A169C0">
              <w:t xml:space="preserve"> на </w:t>
            </w:r>
            <w:proofErr w:type="spellStart"/>
            <w:r w:rsidRPr="00A169C0">
              <w:t>госуслугу</w:t>
            </w:r>
            <w:proofErr w:type="spellEnd"/>
            <w:r w:rsidRPr="00A169C0">
      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 </w:t>
            </w:r>
            <w:r w:rsidR="00A169C0" w:rsidRPr="00A169C0">
              <w:t xml:space="preserve">(ссылка для подачи заявления </w:t>
            </w:r>
            <w:r w:rsidR="00A169C0" w:rsidRPr="00A169C0">
              <w:rPr>
                <w:u w:val="single"/>
              </w:rPr>
              <w:t>https://trudvsem.ru/auth/login/manager?to=/auth/manager/company/staff%3FapproveSupport%3Dtrue</w:t>
            </w:r>
            <w:r w:rsidR="00A169C0" w:rsidRPr="00A169C0">
              <w:t>).</w:t>
            </w:r>
          </w:p>
        </w:tc>
      </w:tr>
    </w:tbl>
    <w:p w:rsidR="00EC6952" w:rsidRDefault="00EC6952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0" name="Рисунок 3" descr="https://trudvsem.ru/information/resources/upload/info-pages/support-program/step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rudvsem.ru/information/resources/upload/info-pages/support-program/step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A169C0">
            <w:pPr>
              <w:pStyle w:val="contentparagraph"/>
            </w:pPr>
            <w:r>
              <w:t xml:space="preserve">Шаг 3. </w:t>
            </w:r>
            <w:r w:rsidR="00A169C0">
              <w:t>Центры</w:t>
            </w:r>
            <w:r>
              <w:t xml:space="preserve"> занятости населения окаж</w:t>
            </w:r>
            <w:r w:rsidR="00A169C0">
              <w:t>у</w:t>
            </w:r>
            <w:r>
              <w:t>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1" name="Рисунок 4" descr="https://trudvsem.ru/information/resources/upload/info-pages/support-program/step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rudvsem.ru/information/resources/upload/info-pages/support-program/step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C358F9">
            <w:pPr>
              <w:pStyle w:val="contentparagraph"/>
            </w:pPr>
            <w:r>
              <w:t xml:space="preserve">Шаг 4. Принятые на работу в </w:t>
            </w:r>
            <w:r w:rsidR="00C358F9">
              <w:t>В</w:t>
            </w:r>
            <w:r>
              <w:t>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2" name="Рисунок 5" descr="https://trudvsem.ru/information/resources/upload/info-pages/support-program/step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rudvsem.ru/information/resources/upload/info-pages/support-program/step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A3C50" w:rsidRDefault="00CA3C50" w:rsidP="00C358F9">
            <w:pPr>
              <w:pStyle w:val="contentparagraph"/>
            </w:pPr>
            <w:r>
              <w:t xml:space="preserve">Шаг 5. Заработная плата принятых на работу в </w:t>
            </w:r>
            <w:r w:rsidR="00C358F9">
              <w:t>В</w:t>
            </w:r>
            <w:r>
              <w:t>ашу организацию в рамках программы безработных граждан не должна быть ниже величины МРОТ</w:t>
            </w:r>
            <w:r w:rsidR="00074D9A">
              <w:t>.</w:t>
            </w:r>
            <w:r>
              <w:t xml:space="preserve"> </w:t>
            </w:r>
          </w:p>
        </w:tc>
      </w:tr>
    </w:tbl>
    <w:p w:rsidR="00CA3C50" w:rsidRDefault="00CA3C50" w:rsidP="00D36E1D">
      <w:pPr>
        <w:spacing w:after="12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796"/>
      </w:tblGrid>
      <w:tr w:rsidR="00CA3C50" w:rsidTr="00232F65">
        <w:trPr>
          <w:trHeight w:val="1208"/>
        </w:trPr>
        <w:tc>
          <w:tcPr>
            <w:tcW w:w="1668" w:type="dxa"/>
          </w:tcPr>
          <w:p w:rsidR="00CA3C50" w:rsidRDefault="00CA3C50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3" name="Рисунок 6" descr="https://trudvsem.ru/information/resources/upload/info-pages/support-program/step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rudvsem.ru/information/resources/upload/info-pages/support-program/step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32F65" w:rsidRDefault="00CA3C50" w:rsidP="00074D9A">
            <w:pPr>
              <w:pStyle w:val="contentparagraph"/>
            </w:pPr>
            <w:r>
      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</w:t>
            </w:r>
            <w:r w:rsidR="00074D9A">
              <w:t>.</w:t>
            </w:r>
            <w:r>
              <w:t xml:space="preserve"> </w:t>
            </w:r>
          </w:p>
        </w:tc>
      </w:tr>
      <w:tr w:rsidR="00232F65" w:rsidTr="00232F65">
        <w:trPr>
          <w:trHeight w:val="392"/>
        </w:trPr>
        <w:tc>
          <w:tcPr>
            <w:tcW w:w="1668" w:type="dxa"/>
          </w:tcPr>
          <w:p w:rsidR="00232F65" w:rsidRDefault="00232F65" w:rsidP="00EC6952">
            <w:pPr>
              <w:rPr>
                <w:noProof/>
                <w:lang w:eastAsia="ru-RU"/>
              </w:rPr>
            </w:pPr>
          </w:p>
        </w:tc>
        <w:tc>
          <w:tcPr>
            <w:tcW w:w="7796" w:type="dxa"/>
          </w:tcPr>
          <w:p w:rsidR="00232F65" w:rsidRDefault="00232F65" w:rsidP="00232F65">
            <w:pPr>
              <w:pStyle w:val="contentparagraph"/>
            </w:pPr>
          </w:p>
        </w:tc>
      </w:tr>
      <w:tr w:rsidR="00232F65" w:rsidTr="00232F65">
        <w:tc>
          <w:tcPr>
            <w:tcW w:w="1668" w:type="dxa"/>
          </w:tcPr>
          <w:p w:rsidR="00232F65" w:rsidRDefault="00232F65" w:rsidP="00EC6952">
            <w:r>
              <w:rPr>
                <w:noProof/>
                <w:lang w:eastAsia="ru-RU"/>
              </w:rPr>
              <w:drawing>
                <wp:inline distT="0" distB="0" distL="0" distR="0">
                  <wp:extent cx="760095" cy="781050"/>
                  <wp:effectExtent l="19050" t="0" r="1905" b="0"/>
                  <wp:docPr id="14" name="Рисунок 7" descr="https://trudvsem.ru/information/resources/upload/info-pages/support-program/step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rudvsem.ru/information/resources/upload/info-pages/support-program/step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232F65" w:rsidRPr="00D36E1D" w:rsidRDefault="00232F65" w:rsidP="00A84B0F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Шаг 7. Фонд социального страхования Российской Федерации проведет проверку предоставленных </w:t>
            </w:r>
            <w:r w:rsidR="00A84B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>ами сведений и примет решение об осуществлении выплат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>ы субсидии на</w:t>
            </w:r>
            <w:r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>частичную компенсацию затрат работодателя по выплате заработной платы работникам</w:t>
            </w:r>
            <w:r w:rsidR="00A16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E1D" w:rsidRPr="00D36E1D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субсидии определяется как произведение величины МРОТ, увеличенной на сумму страховых взносов во внебюджетные фонды и районный коэффициент, на фактическую численность трудоустроенных безработных граждан, по истечении 1-го, 3-го и 6-го месяцев с даты их трудоустройства</w:t>
            </w:r>
            <w:r w:rsidR="0007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6952" w:rsidRDefault="00EC6952" w:rsidP="00232F65">
      <w:pPr>
        <w:spacing w:after="0" w:line="240" w:lineRule="auto"/>
      </w:pPr>
    </w:p>
    <w:p w:rsidR="00EC6952" w:rsidRPr="00232F65" w:rsidRDefault="00EC6952" w:rsidP="00C358F9">
      <w:pPr>
        <w:pStyle w:val="3"/>
        <w:spacing w:before="0" w:line="240" w:lineRule="auto"/>
        <w:rPr>
          <w:color w:val="auto"/>
          <w:sz w:val="32"/>
          <w:szCs w:val="32"/>
          <w:u w:val="single"/>
        </w:rPr>
      </w:pPr>
      <w:r w:rsidRPr="00232F65">
        <w:rPr>
          <w:color w:val="auto"/>
          <w:sz w:val="32"/>
          <w:szCs w:val="32"/>
          <w:u w:val="single"/>
        </w:rPr>
        <w:lastRenderedPageBreak/>
        <w:t>Условия участия в программе</w:t>
      </w:r>
      <w:r w:rsidR="00232F65">
        <w:rPr>
          <w:color w:val="auto"/>
          <w:sz w:val="32"/>
          <w:szCs w:val="32"/>
          <w:u w:val="single"/>
        </w:rPr>
        <w:t>:</w:t>
      </w:r>
    </w:p>
    <w:p w:rsidR="00EC6952" w:rsidRDefault="00C358F9" w:rsidP="00C358F9">
      <w:pPr>
        <w:pStyle w:val="contentparagraph"/>
      </w:pPr>
      <w:r>
        <w:rPr>
          <w:b/>
          <w:bCs/>
        </w:rPr>
        <w:t>Вы имеете возможность</w:t>
      </w:r>
      <w:r w:rsidR="00EC6952">
        <w:rPr>
          <w:b/>
          <w:bCs/>
        </w:rPr>
        <w:t xml:space="preserve"> принять участие в программе государственной поддержки, если: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организация, учреждение, предприятие, или </w:t>
      </w:r>
      <w:r w:rsidR="003E1324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Вы являетесь индивидуальным предпринимателем (далее – Организация)</w:t>
      </w:r>
      <w:r w:rsidR="003E13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324">
        <w:rPr>
          <w:rFonts w:ascii="Times New Roman" w:hAnsi="Times New Roman" w:cs="Times New Roman"/>
          <w:sz w:val="24"/>
          <w:szCs w:val="24"/>
        </w:rPr>
        <w:t>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29D">
        <w:rPr>
          <w:rFonts w:ascii="Times New Roman" w:hAnsi="Times New Roman" w:cs="Times New Roman"/>
          <w:sz w:val="24"/>
          <w:szCs w:val="24"/>
        </w:rPr>
        <w:t>зарегистрированы</w:t>
      </w:r>
      <w:r w:rsidR="003E1324">
        <w:rPr>
          <w:rFonts w:ascii="Times New Roman" w:hAnsi="Times New Roman" w:cs="Times New Roman"/>
          <w:sz w:val="24"/>
          <w:szCs w:val="24"/>
        </w:rPr>
        <w:t xml:space="preserve"> </w:t>
      </w:r>
      <w:r w:rsidR="00EC6952" w:rsidRPr="00D36E1D">
        <w:rPr>
          <w:rFonts w:ascii="Times New Roman" w:hAnsi="Times New Roman" w:cs="Times New Roman"/>
          <w:sz w:val="24"/>
          <w:szCs w:val="24"/>
        </w:rPr>
        <w:t>до 1 января 2021 г.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рганизации отсутствуют задолженности </w:t>
      </w:r>
      <w:proofErr w:type="gramStart"/>
      <w:r w:rsidR="00EC6952" w:rsidRPr="00D36E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C6952" w:rsidRPr="00D36E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EC6952" w:rsidRPr="00D36E1D" w:rsidRDefault="00EC6952" w:rsidP="00C358F9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993"/>
        </w:tabs>
        <w:spacing w:before="120" w:after="12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заработной плате.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е находится в процессе реорганизации, ликвидации, банкротства и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6952" w:rsidRPr="00D36E1D">
        <w:rPr>
          <w:rFonts w:ascii="Times New Roman" w:hAnsi="Times New Roman" w:cs="Times New Roman"/>
          <w:sz w:val="24"/>
          <w:szCs w:val="24"/>
        </w:rPr>
        <w:t>аша деятельность не была приостановлена или прекращена.</w:t>
      </w:r>
    </w:p>
    <w:p w:rsidR="00EC6952" w:rsidRPr="00D36E1D" w:rsidRDefault="00C358F9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</w:t>
      </w:r>
      <w:r w:rsidR="00EC6952" w:rsidRPr="00D36E1D">
        <w:rPr>
          <w:rFonts w:ascii="Times New Roman" w:hAnsi="Times New Roman" w:cs="Times New Roman"/>
          <w:sz w:val="24"/>
          <w:szCs w:val="24"/>
        </w:rPr>
        <w:t>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EC6952" w:rsidRPr="00D36E1D" w:rsidRDefault="00EC6952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E1D">
        <w:rPr>
          <w:rFonts w:ascii="Times New Roman" w:hAnsi="Times New Roman" w:cs="Times New Roman"/>
          <w:sz w:val="24"/>
          <w:szCs w:val="24"/>
        </w:rPr>
        <w:t xml:space="preserve">В уставном (складочном) капитале </w:t>
      </w:r>
      <w:r w:rsidR="00C358F9">
        <w:rPr>
          <w:rFonts w:ascii="Times New Roman" w:hAnsi="Times New Roman" w:cs="Times New Roman"/>
          <w:sz w:val="24"/>
          <w:szCs w:val="24"/>
        </w:rPr>
        <w:t>О</w:t>
      </w:r>
      <w:r w:rsidRPr="00D36E1D">
        <w:rPr>
          <w:rFonts w:ascii="Times New Roman" w:hAnsi="Times New Roman" w:cs="Times New Roman"/>
          <w:sz w:val="24"/>
          <w:szCs w:val="24"/>
        </w:rPr>
        <w:t>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  <w:proofErr w:type="gramEnd"/>
    </w:p>
    <w:p w:rsidR="00EC6952" w:rsidRPr="00D36E1D" w:rsidRDefault="00EC6952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6E1D">
        <w:rPr>
          <w:rFonts w:ascii="Times New Roman" w:hAnsi="Times New Roman" w:cs="Times New Roman"/>
          <w:sz w:val="24"/>
          <w:szCs w:val="24"/>
        </w:rPr>
        <w:t>Руководитель, члены коллегиального исполнительного органа, лицо, исполняющее функции единоличного исполнительного</w:t>
      </w:r>
      <w:r w:rsidR="003E1324">
        <w:rPr>
          <w:rFonts w:ascii="Times New Roman" w:hAnsi="Times New Roman" w:cs="Times New Roman"/>
          <w:sz w:val="24"/>
          <w:szCs w:val="24"/>
        </w:rPr>
        <w:t xml:space="preserve"> органа, или главный бухгалтер О</w:t>
      </w:r>
      <w:r w:rsidRPr="00D36E1D">
        <w:rPr>
          <w:rFonts w:ascii="Times New Roman" w:hAnsi="Times New Roman" w:cs="Times New Roman"/>
          <w:sz w:val="24"/>
          <w:szCs w:val="24"/>
        </w:rPr>
        <w:t>рганизации не внесены в реестр дисквалифицированных лиц.</w:t>
      </w:r>
    </w:p>
    <w:p w:rsidR="00672D7E" w:rsidRPr="00D36E1D" w:rsidRDefault="003E1324" w:rsidP="00C358F9">
      <w:pPr>
        <w:numPr>
          <w:ilvl w:val="0"/>
          <w:numId w:val="8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6952" w:rsidRPr="00D36E1D">
        <w:rPr>
          <w:rFonts w:ascii="Times New Roman" w:hAnsi="Times New Roman" w:cs="Times New Roman"/>
          <w:sz w:val="24"/>
          <w:szCs w:val="24"/>
        </w:rPr>
        <w:t xml:space="preserve">рганизация не является заемщиком 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C6952" w:rsidRPr="00D36E1D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6952" w:rsidRPr="00D36E1D">
        <w:rPr>
          <w:rFonts w:ascii="Times New Roman" w:hAnsi="Times New Roman" w:cs="Times New Roman"/>
          <w:sz w:val="24"/>
          <w:szCs w:val="24"/>
        </w:rPr>
        <w:t>.</w:t>
      </w:r>
    </w:p>
    <w:sectPr w:rsidR="00672D7E" w:rsidRPr="00D36E1D" w:rsidSect="00C358F9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743"/>
    <w:multiLevelType w:val="hybridMultilevel"/>
    <w:tmpl w:val="A048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2564"/>
    <w:multiLevelType w:val="hybridMultilevel"/>
    <w:tmpl w:val="6B00734C"/>
    <w:lvl w:ilvl="0" w:tplc="A35C99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37C2"/>
    <w:multiLevelType w:val="multilevel"/>
    <w:tmpl w:val="8412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86839"/>
    <w:multiLevelType w:val="hybridMultilevel"/>
    <w:tmpl w:val="A0486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D0E85"/>
    <w:multiLevelType w:val="hybridMultilevel"/>
    <w:tmpl w:val="4AA071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EB0AF2"/>
    <w:multiLevelType w:val="hybridMultilevel"/>
    <w:tmpl w:val="22928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CF6D41"/>
    <w:multiLevelType w:val="hybridMultilevel"/>
    <w:tmpl w:val="52D057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9517521"/>
    <w:multiLevelType w:val="hybridMultilevel"/>
    <w:tmpl w:val="ABC4F3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E3892"/>
    <w:multiLevelType w:val="hybridMultilevel"/>
    <w:tmpl w:val="F24E4C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7058E"/>
    <w:rsid w:val="0000524F"/>
    <w:rsid w:val="00074D9A"/>
    <w:rsid w:val="000802D2"/>
    <w:rsid w:val="00137460"/>
    <w:rsid w:val="001A3399"/>
    <w:rsid w:val="001B154A"/>
    <w:rsid w:val="00232F65"/>
    <w:rsid w:val="002341D6"/>
    <w:rsid w:val="00244785"/>
    <w:rsid w:val="00252C9D"/>
    <w:rsid w:val="002B2CAE"/>
    <w:rsid w:val="003E1324"/>
    <w:rsid w:val="00543B84"/>
    <w:rsid w:val="005514F2"/>
    <w:rsid w:val="005578C8"/>
    <w:rsid w:val="00672D7E"/>
    <w:rsid w:val="00700E0E"/>
    <w:rsid w:val="00783CA8"/>
    <w:rsid w:val="00825278"/>
    <w:rsid w:val="008E3FA1"/>
    <w:rsid w:val="0092329D"/>
    <w:rsid w:val="009326D4"/>
    <w:rsid w:val="009C68E0"/>
    <w:rsid w:val="009F5185"/>
    <w:rsid w:val="00A169C0"/>
    <w:rsid w:val="00A7058E"/>
    <w:rsid w:val="00A84B0F"/>
    <w:rsid w:val="00AB27DD"/>
    <w:rsid w:val="00AE6D5E"/>
    <w:rsid w:val="00AF0431"/>
    <w:rsid w:val="00B755AB"/>
    <w:rsid w:val="00BE7FF0"/>
    <w:rsid w:val="00C358F9"/>
    <w:rsid w:val="00CA3C50"/>
    <w:rsid w:val="00CA7C5C"/>
    <w:rsid w:val="00CF4D0A"/>
    <w:rsid w:val="00D071B8"/>
    <w:rsid w:val="00D36E1D"/>
    <w:rsid w:val="00D63E10"/>
    <w:rsid w:val="00DD059B"/>
    <w:rsid w:val="00E41282"/>
    <w:rsid w:val="00E5553A"/>
    <w:rsid w:val="00EC2A23"/>
    <w:rsid w:val="00EC6952"/>
    <w:rsid w:val="00F6552A"/>
    <w:rsid w:val="00FB5906"/>
    <w:rsid w:val="00FC3D89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C8"/>
  </w:style>
  <w:style w:type="paragraph" w:styleId="2">
    <w:name w:val="heading 2"/>
    <w:basedOn w:val="a"/>
    <w:link w:val="20"/>
    <w:uiPriority w:val="9"/>
    <w:qFormat/>
    <w:rsid w:val="00EC6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9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15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6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9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entparagraph">
    <w:name w:val="content__paragraph"/>
    <w:basedOn w:val="a"/>
    <w:rsid w:val="00EC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9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F04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9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9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trudvsem.ru/information/resources/upload/info-pages/support-program/PP_362.pdf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rudvsem.ru/auth/manager/company/staff?approveSupport=tru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5426-DD1F-432C-AD0A-C27C6D3A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</dc:creator>
  <cp:lastModifiedBy>ju.samorokova</cp:lastModifiedBy>
  <cp:revision>8</cp:revision>
  <dcterms:created xsi:type="dcterms:W3CDTF">2021-04-14T05:46:00Z</dcterms:created>
  <dcterms:modified xsi:type="dcterms:W3CDTF">2021-04-15T03:18:00Z</dcterms:modified>
</cp:coreProperties>
</file>